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701" w:rsidRDefault="00436701" w:rsidP="00436701">
      <w:pPr>
        <w:pStyle w:val="Heading4"/>
        <w:jc w:val="center"/>
        <w:rPr>
          <w:rFonts w:ascii="Arial" w:hAnsi="Arial" w:cs="Arial"/>
          <w:i/>
        </w:rPr>
      </w:pPr>
      <w:bookmarkStart w:id="0" w:name="_Toc154204291"/>
      <w:bookmarkStart w:id="1" w:name="_Toc154204325"/>
      <w:bookmarkStart w:id="2" w:name="_Toc154293691"/>
      <w:r w:rsidRPr="00D3697E">
        <w:rPr>
          <w:rFonts w:ascii="Arial" w:hAnsi="Arial" w:cs="Arial"/>
          <w:i/>
        </w:rPr>
        <w:t xml:space="preserve"> “</w:t>
      </w:r>
      <w:r>
        <w:rPr>
          <w:rFonts w:ascii="Arial" w:hAnsi="Arial" w:cs="Arial"/>
          <w:i/>
        </w:rPr>
        <w:t>Πολλαπλάσια και υποπολλαπλάσια μονάδων μήκους-1</w:t>
      </w:r>
      <w:r w:rsidRPr="00D3697E">
        <w:rPr>
          <w:rFonts w:ascii="Arial" w:hAnsi="Arial" w:cs="Arial"/>
          <w:i/>
        </w:rPr>
        <w:t>”</w:t>
      </w:r>
      <w:bookmarkEnd w:id="0"/>
      <w:bookmarkEnd w:id="1"/>
      <w:bookmarkEnd w:id="2"/>
    </w:p>
    <w:p w:rsidR="00B34021" w:rsidRDefault="00436701" w:rsidP="00436701">
      <w:pPr>
        <w:pStyle w:val="Heading4"/>
        <w:jc w:val="center"/>
        <w:rPr>
          <w:rFonts w:ascii="Arial" w:hAnsi="Arial" w:cs="Arial"/>
          <w:i/>
        </w:rPr>
      </w:pPr>
      <w:r>
        <w:rPr>
          <w:rFonts w:ascii="Arial" w:hAnsi="Arial" w:cs="Arial"/>
          <w:i/>
        </w:rPr>
        <w:t xml:space="preserve"> Τάξη Ε</w:t>
      </w:r>
    </w:p>
    <w:p w:rsidR="00436701" w:rsidRPr="00B34021" w:rsidRDefault="00B34021" w:rsidP="00436701">
      <w:pPr>
        <w:pStyle w:val="Heading4"/>
        <w:jc w:val="center"/>
        <w:rPr>
          <w:rFonts w:ascii="Arial" w:hAnsi="Arial" w:cs="Arial"/>
          <w:i/>
        </w:rPr>
      </w:pPr>
      <w:r>
        <w:rPr>
          <w:rFonts w:ascii="Arial" w:hAnsi="Arial" w:cs="Arial"/>
          <w:i/>
        </w:rPr>
        <w:t>Φύλλο εργασίας μαθητή</w:t>
      </w:r>
    </w:p>
    <w:p w:rsidR="00436701" w:rsidRDefault="00436701" w:rsidP="00436701">
      <w:pPr>
        <w:pStyle w:val="Heading6"/>
        <w:shd w:val="clear" w:color="auto" w:fill="8C8C8C"/>
        <w:jc w:val="center"/>
        <w:rPr>
          <w:rFonts w:ascii="Arial" w:hAnsi="Arial" w:cs="Arial"/>
          <w:color w:val="FFFFFF"/>
          <w:sz w:val="24"/>
          <w:szCs w:val="24"/>
        </w:rPr>
      </w:pPr>
      <w:bookmarkStart w:id="3" w:name="_Toc154293699"/>
      <w:r>
        <w:rPr>
          <w:rFonts w:ascii="Arial" w:hAnsi="Arial" w:cs="Arial"/>
          <w:color w:val="FFFFFF"/>
          <w:sz w:val="24"/>
          <w:szCs w:val="24"/>
        </w:rPr>
        <w:t>Βήμα 1</w:t>
      </w:r>
      <w:r>
        <w:rPr>
          <w:rFonts w:ascii="Arial" w:hAnsi="Arial" w:cs="Arial"/>
          <w:color w:val="FFFFFF"/>
          <w:sz w:val="24"/>
          <w:szCs w:val="24"/>
          <w:vertAlign w:val="superscript"/>
        </w:rPr>
        <w:t>ο</w:t>
      </w:r>
      <w:bookmarkEnd w:id="3"/>
    </w:p>
    <w:p w:rsidR="00436701" w:rsidRPr="00ED2365" w:rsidRDefault="00436701" w:rsidP="00436701">
      <w:pPr>
        <w:jc w:val="left"/>
        <w:rPr>
          <w:rFonts w:eastAsia="Arial Unicode MS" w:cs="Tahoma"/>
          <w:b/>
          <w:bCs/>
          <w:szCs w:val="20"/>
          <w:lang w:eastAsia="en-US" w:bidi="en-US"/>
        </w:rPr>
      </w:pPr>
    </w:p>
    <w:p w:rsidR="00436701" w:rsidRDefault="00436701" w:rsidP="00436701">
      <w:r>
        <w:t>Το καλοκαίρι βρεθήκατε με τους δικούς σας για μια βδομάδα στην Πράγα. Από το παράθυρο του ξενοδοχείου βλέπατε απέναντι εργάτες να προσπαθούν να μετρήσουν με γαλάζια και πορτοκαλί δείγματα τον αριθμό διακοσμητικών γλαστρών ακριβώς ίδιων με τα δείγματα που θα χρειαστούν για να καλύψουν από τη μια άκρη ως την άλλη το μπαλκόνι του Εθνικού Θεάτρου (ΕΙΚΟΝΑ</w:t>
      </w:r>
      <w:r w:rsidR="00B34021">
        <w:t>-1</w:t>
      </w:r>
      <w:r>
        <w:t>). Αρχικά αποφάσισαν να χρησιμοποιήσουν μόνο τα γαλάζια. Φαίνονται όμως προβληματισμένοι.</w:t>
      </w:r>
    </w:p>
    <w:p w:rsidR="00436701" w:rsidRDefault="00436701" w:rsidP="00436701">
      <w:pPr>
        <w:jc w:val="center"/>
      </w:pPr>
      <w:r>
        <w:rPr>
          <w:noProof/>
        </w:rPr>
        <w:drawing>
          <wp:inline distT="0" distB="0" distL="0" distR="0">
            <wp:extent cx="3998595" cy="2115185"/>
            <wp:effectExtent l="0" t="0" r="1905" b="0"/>
            <wp:docPr id="7" name="Picture 7"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98595" cy="2115185"/>
                    </a:xfrm>
                    <a:prstGeom prst="rect">
                      <a:avLst/>
                    </a:prstGeom>
                    <a:noFill/>
                    <a:ln>
                      <a:noFill/>
                    </a:ln>
                  </pic:spPr>
                </pic:pic>
              </a:graphicData>
            </a:graphic>
          </wp:inline>
        </w:drawing>
      </w:r>
    </w:p>
    <w:p w:rsidR="00436701" w:rsidRPr="00E662B3" w:rsidRDefault="00436701" w:rsidP="00436701">
      <w:pPr>
        <w:jc w:val="center"/>
        <w:rPr>
          <w:b/>
        </w:rPr>
      </w:pPr>
      <w:r>
        <w:rPr>
          <w:b/>
        </w:rPr>
        <w:t>ΕΙΚΟΝΑ-1</w:t>
      </w:r>
    </w:p>
    <w:p w:rsidR="00436701" w:rsidRDefault="00436701" w:rsidP="00436701">
      <w:r>
        <w:t xml:space="preserve">Επιχειρήστε να βρείτε τι τους προβληματίζει ανοίγοντας το αρχείο </w:t>
      </w:r>
      <w:r w:rsidR="00B34021">
        <w:t>«</w:t>
      </w:r>
      <w:proofErr w:type="spellStart"/>
      <w:r w:rsidR="00B34021">
        <w:t>Δραστηριότητα»</w:t>
      </w:r>
      <w:proofErr w:type="spellEnd"/>
      <w:r>
        <w:t xml:space="preserve"> και προσπαθώντας να κάνετε την αντίστοιχη μέτρηση με τα γαλάζια δείγματα. Τι παρατηρείτε;</w:t>
      </w:r>
    </w:p>
    <w:tbl>
      <w:tblPr>
        <w:tblW w:w="0" w:type="auto"/>
        <w:tblCellSpacing w:w="20" w:type="dxa"/>
        <w:tblBorders>
          <w:top w:val="inset" w:sz="6" w:space="0" w:color="FF6600"/>
          <w:left w:val="inset" w:sz="6" w:space="0" w:color="FF6600"/>
          <w:bottom w:val="inset" w:sz="6" w:space="0" w:color="FF6600"/>
          <w:right w:val="inset" w:sz="6" w:space="0" w:color="FF6600"/>
          <w:insideH w:val="inset" w:sz="6" w:space="0" w:color="FF6600"/>
          <w:insideV w:val="inset" w:sz="6" w:space="0" w:color="FF6600"/>
        </w:tblBorders>
        <w:tblLook w:val="00A0" w:firstRow="1" w:lastRow="0" w:firstColumn="1" w:lastColumn="0" w:noHBand="0" w:noVBand="0"/>
      </w:tblPr>
      <w:tblGrid>
        <w:gridCol w:w="8602"/>
      </w:tblGrid>
      <w:tr w:rsidR="00436701" w:rsidTr="00AE5442">
        <w:trPr>
          <w:tblCellSpacing w:w="20" w:type="dxa"/>
        </w:trPr>
        <w:tc>
          <w:tcPr>
            <w:tcW w:w="8522" w:type="dxa"/>
            <w:shd w:val="clear" w:color="auto" w:fill="auto"/>
          </w:tcPr>
          <w:p w:rsidR="00436701" w:rsidRDefault="00436701" w:rsidP="00AE5442"/>
          <w:p w:rsidR="00436701" w:rsidRDefault="00436701" w:rsidP="00AE5442"/>
          <w:p w:rsidR="00436701" w:rsidRDefault="00436701" w:rsidP="00AE5442"/>
          <w:p w:rsidR="00436701" w:rsidRDefault="00436701" w:rsidP="00AE5442"/>
        </w:tc>
      </w:tr>
    </w:tbl>
    <w:p w:rsidR="00436701" w:rsidRDefault="00436701" w:rsidP="00436701">
      <w:pPr>
        <w:rPr>
          <w:lang w:bidi="en-US"/>
        </w:rPr>
      </w:pPr>
    </w:p>
    <w:p w:rsidR="00436701" w:rsidRDefault="00436701" w:rsidP="00436701">
      <w:pPr>
        <w:rPr>
          <w:lang w:bidi="en-US"/>
        </w:rPr>
      </w:pPr>
    </w:p>
    <w:p w:rsidR="00436701" w:rsidRDefault="00436701" w:rsidP="00436701">
      <w:pPr>
        <w:rPr>
          <w:lang w:bidi="en-US"/>
        </w:rPr>
      </w:pPr>
    </w:p>
    <w:p w:rsidR="00436701" w:rsidRDefault="00436701" w:rsidP="00436701">
      <w:pPr>
        <w:rPr>
          <w:lang w:bidi="en-US"/>
        </w:rPr>
      </w:pPr>
    </w:p>
    <w:p w:rsidR="00436701" w:rsidRDefault="00436701" w:rsidP="00436701">
      <w:pPr>
        <w:rPr>
          <w:lang w:bidi="en-US"/>
        </w:rPr>
      </w:pPr>
    </w:p>
    <w:p w:rsidR="00436701" w:rsidRDefault="00436701" w:rsidP="00436701">
      <w:pPr>
        <w:rPr>
          <w:lang w:bidi="en-US"/>
        </w:rPr>
      </w:pPr>
    </w:p>
    <w:p w:rsidR="00436701" w:rsidRDefault="00436701" w:rsidP="00436701">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2</w:t>
      </w:r>
      <w:r>
        <w:rPr>
          <w:rFonts w:ascii="Arial" w:hAnsi="Arial" w:cs="Arial"/>
          <w:color w:val="FFFFFF"/>
          <w:sz w:val="24"/>
          <w:szCs w:val="24"/>
          <w:vertAlign w:val="superscript"/>
        </w:rPr>
        <w:t>ο</w:t>
      </w:r>
    </w:p>
    <w:p w:rsidR="00436701" w:rsidRDefault="00436701" w:rsidP="00436701">
      <w:pPr>
        <w:rPr>
          <w:b/>
          <w:bCs/>
          <w:shd w:val="clear" w:color="auto" w:fill="00FFFF"/>
          <w:lang w:bidi="en-US"/>
        </w:rPr>
      </w:pPr>
    </w:p>
    <w:p w:rsidR="00436701" w:rsidRDefault="00436701" w:rsidP="00436701">
      <w:r>
        <w:t>Οι εργάτες αποφασίζουν να χρησιμοποιήσουν και τα πορτοκαλί ορθογώνια ή τετράγωνα προκειμένου να ολοκληρώσουν τη διαδικασία της μέτρησης. Αυτή η μέτρηση βασίζεται στο να βρεθεί η σχέση που συνδέει μεταξύ τους τα διάφορα δείγματα. Ποια είναι η σχέση που συνδέει τα γαλάζια ορθογώνια με τα πορτοκαλί ορθογώνια και τετράγωνα;</w:t>
      </w:r>
    </w:p>
    <w:p w:rsidR="00436701" w:rsidRDefault="00436701" w:rsidP="00436701"/>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4316"/>
        <w:gridCol w:w="4316"/>
      </w:tblGrid>
      <w:tr w:rsidR="00436701" w:rsidTr="00AE5442">
        <w:trPr>
          <w:tblCellSpacing w:w="20" w:type="dxa"/>
        </w:trPr>
        <w:tc>
          <w:tcPr>
            <w:tcW w:w="4256" w:type="dxa"/>
            <w:shd w:val="clear" w:color="auto" w:fill="auto"/>
          </w:tcPr>
          <w:p w:rsidR="00436701" w:rsidRPr="00661CF3" w:rsidRDefault="00436701" w:rsidP="00AE5442">
            <w:r>
              <w:t xml:space="preserve">Ένα </w:t>
            </w:r>
            <w:r>
              <w:rPr>
                <w:noProof/>
              </w:rPr>
              <w:drawing>
                <wp:inline distT="0" distB="0" distL="0" distR="0">
                  <wp:extent cx="641350" cy="13652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1350" cy="136525"/>
                          </a:xfrm>
                          <a:prstGeom prst="rect">
                            <a:avLst/>
                          </a:prstGeom>
                          <a:noFill/>
                          <a:ln>
                            <a:noFill/>
                          </a:ln>
                        </pic:spPr>
                      </pic:pic>
                    </a:graphicData>
                  </a:graphic>
                </wp:inline>
              </w:drawing>
            </w:r>
            <w:r>
              <w:t xml:space="preserve"> είναι ίσο με</w:t>
            </w:r>
          </w:p>
        </w:tc>
        <w:tc>
          <w:tcPr>
            <w:tcW w:w="4256" w:type="dxa"/>
            <w:shd w:val="clear" w:color="auto" w:fill="auto"/>
          </w:tcPr>
          <w:p w:rsidR="00436701" w:rsidRPr="00661CF3" w:rsidRDefault="00436701" w:rsidP="00AE5442">
            <w:r>
              <w:t xml:space="preserve">...........    </w:t>
            </w:r>
            <w:r>
              <w:rPr>
                <w:noProof/>
              </w:rPr>
              <w:drawing>
                <wp:inline distT="0" distB="0" distL="0" distR="0">
                  <wp:extent cx="327660" cy="177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660" cy="177165"/>
                          </a:xfrm>
                          <a:prstGeom prst="rect">
                            <a:avLst/>
                          </a:prstGeom>
                          <a:noFill/>
                          <a:ln>
                            <a:noFill/>
                          </a:ln>
                        </pic:spPr>
                      </pic:pic>
                    </a:graphicData>
                  </a:graphic>
                </wp:inline>
              </w:drawing>
            </w:r>
          </w:p>
        </w:tc>
      </w:tr>
      <w:tr w:rsidR="00436701" w:rsidTr="00AE5442">
        <w:trPr>
          <w:tblCellSpacing w:w="20" w:type="dxa"/>
        </w:trPr>
        <w:tc>
          <w:tcPr>
            <w:tcW w:w="4256" w:type="dxa"/>
            <w:shd w:val="clear" w:color="auto" w:fill="auto"/>
          </w:tcPr>
          <w:p w:rsidR="00436701" w:rsidRPr="00661CF3" w:rsidRDefault="00436701" w:rsidP="00AE5442">
            <w:r>
              <w:t xml:space="preserve">Ένα </w:t>
            </w:r>
            <w:r>
              <w:rPr>
                <w:noProof/>
              </w:rPr>
              <w:drawing>
                <wp:inline distT="0" distB="0" distL="0" distR="0">
                  <wp:extent cx="641350" cy="13652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1350" cy="136525"/>
                          </a:xfrm>
                          <a:prstGeom prst="rect">
                            <a:avLst/>
                          </a:prstGeom>
                          <a:noFill/>
                          <a:ln>
                            <a:noFill/>
                          </a:ln>
                        </pic:spPr>
                      </pic:pic>
                    </a:graphicData>
                  </a:graphic>
                </wp:inline>
              </w:drawing>
            </w:r>
            <w:r>
              <w:t xml:space="preserve"> είναι ίσο με</w:t>
            </w:r>
          </w:p>
        </w:tc>
        <w:tc>
          <w:tcPr>
            <w:tcW w:w="4256" w:type="dxa"/>
            <w:shd w:val="clear" w:color="auto" w:fill="auto"/>
          </w:tcPr>
          <w:p w:rsidR="00436701" w:rsidRPr="00943615" w:rsidRDefault="00436701" w:rsidP="00AE5442">
            <w:r>
              <w:t xml:space="preserve">........... </w:t>
            </w:r>
            <w:r>
              <w:rPr>
                <w:noProof/>
              </w:rPr>
              <w:drawing>
                <wp:inline distT="0" distB="0" distL="0" distR="0">
                  <wp:extent cx="163830" cy="149860"/>
                  <wp:effectExtent l="0" t="0" r="762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 cy="149860"/>
                          </a:xfrm>
                          <a:prstGeom prst="rect">
                            <a:avLst/>
                          </a:prstGeom>
                          <a:noFill/>
                          <a:ln>
                            <a:noFill/>
                          </a:ln>
                        </pic:spPr>
                      </pic:pic>
                    </a:graphicData>
                  </a:graphic>
                </wp:inline>
              </w:drawing>
            </w:r>
          </w:p>
        </w:tc>
      </w:tr>
      <w:tr w:rsidR="00436701" w:rsidTr="00AE5442">
        <w:trPr>
          <w:tblCellSpacing w:w="20" w:type="dxa"/>
        </w:trPr>
        <w:tc>
          <w:tcPr>
            <w:tcW w:w="4256" w:type="dxa"/>
            <w:shd w:val="clear" w:color="auto" w:fill="auto"/>
          </w:tcPr>
          <w:p w:rsidR="00436701" w:rsidRDefault="00436701" w:rsidP="00AE5442">
            <w:r>
              <w:t xml:space="preserve">Ένα </w:t>
            </w:r>
            <w:r>
              <w:rPr>
                <w:noProof/>
              </w:rPr>
              <w:drawing>
                <wp:inline distT="0" distB="0" distL="0" distR="0">
                  <wp:extent cx="327660" cy="1771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660" cy="177165"/>
                          </a:xfrm>
                          <a:prstGeom prst="rect">
                            <a:avLst/>
                          </a:prstGeom>
                          <a:noFill/>
                          <a:ln>
                            <a:noFill/>
                          </a:ln>
                        </pic:spPr>
                      </pic:pic>
                    </a:graphicData>
                  </a:graphic>
                </wp:inline>
              </w:drawing>
            </w:r>
            <w:r>
              <w:t xml:space="preserve"> είναι ίσο με </w:t>
            </w:r>
          </w:p>
        </w:tc>
        <w:tc>
          <w:tcPr>
            <w:tcW w:w="4256" w:type="dxa"/>
            <w:shd w:val="clear" w:color="auto" w:fill="auto"/>
          </w:tcPr>
          <w:p w:rsidR="00436701" w:rsidRPr="00943615" w:rsidRDefault="00436701" w:rsidP="00AE5442">
            <w:r>
              <w:t xml:space="preserve">........... </w:t>
            </w:r>
            <w:r>
              <w:rPr>
                <w:noProof/>
              </w:rPr>
              <w:drawing>
                <wp:inline distT="0" distB="0" distL="0" distR="0">
                  <wp:extent cx="163830" cy="149860"/>
                  <wp:effectExtent l="0" t="0" r="762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 cy="149860"/>
                          </a:xfrm>
                          <a:prstGeom prst="rect">
                            <a:avLst/>
                          </a:prstGeom>
                          <a:noFill/>
                          <a:ln>
                            <a:noFill/>
                          </a:ln>
                        </pic:spPr>
                      </pic:pic>
                    </a:graphicData>
                  </a:graphic>
                </wp:inline>
              </w:drawing>
            </w:r>
          </w:p>
        </w:tc>
      </w:tr>
    </w:tbl>
    <w:p w:rsidR="00436701" w:rsidRDefault="00436701" w:rsidP="00436701">
      <w:pPr>
        <w:jc w:val="center"/>
        <w:rPr>
          <w:b/>
          <w:lang w:val="en-US"/>
        </w:rPr>
      </w:pPr>
      <w:r>
        <w:rPr>
          <w:b/>
        </w:rPr>
        <w:t>ΠΙΝΑΚΑΣ-1</w:t>
      </w:r>
    </w:p>
    <w:p w:rsidR="00436701" w:rsidRDefault="00436701" w:rsidP="00436701">
      <w:pPr>
        <w:jc w:val="center"/>
        <w:rPr>
          <w:b/>
          <w:lang w:val="en-US"/>
        </w:rPr>
      </w:pPr>
    </w:p>
    <w:p w:rsidR="00436701" w:rsidRPr="00C61734" w:rsidRDefault="00436701" w:rsidP="00436701">
      <w:pPr>
        <w:jc w:val="center"/>
        <w:rPr>
          <w:b/>
          <w:lang w:val="en-US"/>
        </w:rPr>
      </w:pPr>
    </w:p>
    <w:p w:rsidR="00436701" w:rsidRDefault="00436701" w:rsidP="00436701">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3</w:t>
      </w:r>
      <w:r>
        <w:rPr>
          <w:rFonts w:ascii="Arial" w:hAnsi="Arial" w:cs="Arial"/>
          <w:color w:val="FFFFFF"/>
          <w:sz w:val="24"/>
          <w:szCs w:val="24"/>
          <w:vertAlign w:val="superscript"/>
        </w:rPr>
        <w:t>ο</w:t>
      </w:r>
    </w:p>
    <w:p w:rsidR="00436701" w:rsidRDefault="00436701" w:rsidP="00436701">
      <w:pPr>
        <w:rPr>
          <w:b/>
          <w:bCs/>
          <w:shd w:val="clear" w:color="auto" w:fill="00FFFF"/>
          <w:lang w:bidi="en-US"/>
        </w:rPr>
      </w:pPr>
    </w:p>
    <w:p w:rsidR="00436701" w:rsidRDefault="00436701" w:rsidP="00436701">
      <w:r>
        <w:t xml:space="preserve">Οι εργάτες κάνουν διάφορους συνδυασμούς με διαφορετικά δείγματα για να καλύψουν τον εξώστη προκειμένου να αποφασίσουν με ποιον τελικά τρόπο θα γίνει αυτό. Μπορείτε να δοκιμάσετε και σεις τρεις διαφορετικούς τρόπους και να δώσετε τα αποτελέσματα των μετρήσεών σας. Δουλεύετε πάντα με το αρχείο </w:t>
      </w:r>
      <w:r w:rsidR="00B34021">
        <w:t>«</w:t>
      </w:r>
      <w:proofErr w:type="spellStart"/>
      <w:r w:rsidR="00B34021">
        <w:t>Δραστηριότητα»</w:t>
      </w:r>
      <w:bookmarkStart w:id="4" w:name="_GoBack"/>
      <w:bookmarkEnd w:id="4"/>
      <w:proofErr w:type="spellEnd"/>
      <w:r>
        <w:t xml:space="preserve"> και μπορείτε σε μια μέτρηση να χρησιμοποιείτε όποιο συνδυασμό μονάδων θέλετε.</w:t>
      </w:r>
    </w:p>
    <w:tbl>
      <w:tblPr>
        <w:tblW w:w="0" w:type="auto"/>
        <w:tblCellSpacing w:w="20" w:type="dxa"/>
        <w:tblBorders>
          <w:top w:val="inset" w:sz="6" w:space="0" w:color="FF6600"/>
          <w:left w:val="inset" w:sz="6" w:space="0" w:color="FF6600"/>
          <w:bottom w:val="inset" w:sz="6" w:space="0" w:color="FF6600"/>
          <w:right w:val="inset" w:sz="6" w:space="0" w:color="FF6600"/>
          <w:insideH w:val="inset" w:sz="6" w:space="0" w:color="FF6600"/>
          <w:insideV w:val="inset" w:sz="6" w:space="0" w:color="FF6600"/>
        </w:tblBorders>
        <w:tblLook w:val="00A0" w:firstRow="1" w:lastRow="0" w:firstColumn="1" w:lastColumn="0" w:noHBand="0" w:noVBand="0"/>
      </w:tblPr>
      <w:tblGrid>
        <w:gridCol w:w="8602"/>
      </w:tblGrid>
      <w:tr w:rsidR="00436701" w:rsidTr="00AE5442">
        <w:trPr>
          <w:tblCellSpacing w:w="20" w:type="dxa"/>
        </w:trPr>
        <w:tc>
          <w:tcPr>
            <w:tcW w:w="8522" w:type="dxa"/>
            <w:shd w:val="clear" w:color="auto" w:fill="auto"/>
          </w:tcPr>
          <w:p w:rsidR="00436701" w:rsidRDefault="00436701" w:rsidP="00AE5442"/>
          <w:p w:rsidR="00436701" w:rsidRDefault="00436701" w:rsidP="00AE5442">
            <w:r>
              <w:t>Το μήκος του εξώστη είναι:</w:t>
            </w:r>
          </w:p>
          <w:p w:rsidR="00436701" w:rsidRDefault="00436701" w:rsidP="00AE5442"/>
        </w:tc>
      </w:tr>
    </w:tbl>
    <w:p w:rsidR="00DC07F6" w:rsidRDefault="00DC07F6" w:rsidP="00436701"/>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701"/>
    <w:rsid w:val="003747A6"/>
    <w:rsid w:val="00436701"/>
    <w:rsid w:val="00522D79"/>
    <w:rsid w:val="00B34021"/>
    <w:rsid w:val="00DC07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701"/>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436701"/>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436701"/>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36701"/>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436701"/>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4367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701"/>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701"/>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436701"/>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436701"/>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36701"/>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436701"/>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43670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701"/>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250</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2</cp:revision>
  <dcterms:created xsi:type="dcterms:W3CDTF">2013-12-01T14:47:00Z</dcterms:created>
  <dcterms:modified xsi:type="dcterms:W3CDTF">2014-01-06T16:43:00Z</dcterms:modified>
</cp:coreProperties>
</file>